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Pr="005D49AF" w:rsidRDefault="003454C1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</w:t>
      </w:r>
      <w:r w:rsidR="001728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คู่มือ</w:t>
      </w:r>
      <w:r w:rsidR="00CE2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งานหลัก</w:t>
      </w:r>
    </w:p>
    <w:p w:rsidR="005264B7" w:rsidRPr="00E577EA" w:rsidRDefault="005264B7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54C1" w:rsidRPr="003454C1" w:rsidRDefault="003454C1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.....................................ตำแหน่ง.................................................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สังกัด 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C4769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64B7">
        <w:rPr>
          <w:rFonts w:ascii="TH SarabunPSK" w:hAnsi="TH SarabunPSK" w:cs="TH SarabunPSK"/>
          <w:sz w:val="32"/>
          <w:szCs w:val="32"/>
          <w:cs/>
        </w:rPr>
        <w:t>..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ม</w:t>
      </w:r>
      <w:r w:rsidRPr="005264B7">
        <w:rPr>
          <w:rFonts w:ascii="TH SarabunPSK" w:hAnsi="TH SarabunPSK" w:cs="TH SarabunPSK"/>
          <w:sz w:val="32"/>
          <w:szCs w:val="32"/>
          <w:cs/>
        </w:rPr>
        <w:t>หาวิทยาลัยราชภัฏสกลนคร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 ระดับ 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264B7">
        <w:rPr>
          <w:rFonts w:ascii="TH SarabunPSK" w:hAnsi="TH SarabunPSK" w:cs="TH SarabunPSK"/>
          <w:sz w:val="32"/>
          <w:szCs w:val="32"/>
          <w:cs/>
        </w:rPr>
        <w:t>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454C1" w:rsidRPr="00EA1030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959" w:type="dxa"/>
        <w:tblLook w:val="04A0"/>
      </w:tblPr>
      <w:tblGrid>
        <w:gridCol w:w="4911"/>
        <w:gridCol w:w="955"/>
        <w:gridCol w:w="1091"/>
        <w:gridCol w:w="956"/>
        <w:gridCol w:w="1091"/>
        <w:gridCol w:w="955"/>
      </w:tblGrid>
      <w:tr w:rsidR="003454C1" w:rsidRPr="00E577EA" w:rsidTr="00C47696">
        <w:trPr>
          <w:trHeight w:val="396"/>
        </w:trPr>
        <w:tc>
          <w:tcPr>
            <w:tcW w:w="4911" w:type="dxa"/>
            <w:vMerge w:val="restart"/>
            <w:vAlign w:val="center"/>
          </w:tcPr>
          <w:p w:rsidR="003454C1" w:rsidRPr="00E577EA" w:rsidRDefault="003454C1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8" w:type="dxa"/>
            <w:gridSpan w:val="5"/>
          </w:tcPr>
          <w:p w:rsidR="003454C1" w:rsidRPr="00E577EA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3454C1" w:rsidRPr="00E577EA" w:rsidTr="005264B7">
        <w:trPr>
          <w:trHeight w:val="136"/>
        </w:trPr>
        <w:tc>
          <w:tcPr>
            <w:tcW w:w="4911" w:type="dxa"/>
            <w:vMerge/>
          </w:tcPr>
          <w:p w:rsidR="003454C1" w:rsidRPr="00E577EA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CE28A9" w:rsidRPr="00E577EA" w:rsidTr="00C47696">
        <w:trPr>
          <w:trHeight w:val="396"/>
        </w:trPr>
        <w:tc>
          <w:tcPr>
            <w:tcW w:w="4911" w:type="dxa"/>
            <w:vAlign w:val="center"/>
          </w:tcPr>
          <w:p w:rsid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1. เนื้อหาสาระ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ของคู่มือ 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ถูกต้อง สมบูรณ์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ทันสมัย</w:t>
            </w:r>
          </w:p>
          <w:p w:rsidR="005264B7" w:rsidRPr="005264B7" w:rsidRDefault="005264B7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35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มีแนวคิดและการนำเสนอที่ชัดเจน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820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การแสดงขั้นตอน/กระบวนการต่าง ๆ ในการปฏิบัติงาน</w:t>
            </w:r>
          </w:p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ตั้งแต่เริ่มต้นจนสิ้นสุดกระบวนการอย่างเป็นระบบ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17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มีเอกสารอ้างอิงหรือบรรณานุกรมครบถ้วน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09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. สามารถนำไป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ปฏิบัติหรือพัฒนางานในหน้าที่ได้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396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สามารถนำไปเป็นแหล่งอ้างอิงได้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70"/>
        </w:trPr>
        <w:tc>
          <w:tcPr>
            <w:tcW w:w="4911" w:type="dxa"/>
            <w:vAlign w:val="center"/>
          </w:tcPr>
          <w:p w:rsidR="00CE28A9" w:rsidRPr="00EA1030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103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640"/>
        </w:trPr>
        <w:tc>
          <w:tcPr>
            <w:tcW w:w="4911" w:type="dxa"/>
            <w:vAlign w:val="center"/>
          </w:tcPr>
          <w:p w:rsidR="00CE28A9" w:rsidRPr="00E577EA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CE28A9" w:rsidRPr="00E577EA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048" w:type="dxa"/>
            <w:gridSpan w:val="5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454C1" w:rsidRPr="00584C75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22"/>
          <w:szCs w:val="22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5264B7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3454C1" w:rsidRPr="005264B7" w:rsidRDefault="003454C1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="00C47696"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/>
          <w:sz w:val="32"/>
          <w:szCs w:val="32"/>
          <w:cs/>
        </w:rPr>
        <w:t xml:space="preserve">  ปรับปรุง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ความเห็น</w:t>
      </w:r>
      <w:r w:rsidRPr="005264B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ผลการพิจารณาจริยธรรมและจรรยาบรรณทางวิชาชีพ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ด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ร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44"/>
          <w:szCs w:val="44"/>
        </w:rPr>
      </w:pP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)</w:t>
      </w: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C75" w:rsidRDefault="00584C75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P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เกณฑ์การแต่งตั้งและระดับคุณภาพของผลงาน</w:t>
      </w:r>
    </w:p>
    <w:p w:rsidR="003454C1" w:rsidRPr="003454C1" w:rsidRDefault="00172848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</w:t>
      </w:r>
      <w:r w:rsidR="003454C1" w:rsidRPr="003454C1">
        <w:rPr>
          <w:rFonts w:ascii="TH SarabunPSK" w:hAnsi="TH SarabunPSK" w:cs="TH SarabunPSK"/>
          <w:sz w:val="32"/>
          <w:szCs w:val="32"/>
          <w:cs/>
        </w:rPr>
        <w:t>)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42" w:type="dxa"/>
        <w:tblLook w:val="04A0"/>
      </w:tblPr>
      <w:tblGrid>
        <w:gridCol w:w="3686"/>
        <w:gridCol w:w="2551"/>
        <w:gridCol w:w="2209"/>
      </w:tblGrid>
      <w:tr w:rsidR="003454C1" w:rsidRPr="003454C1" w:rsidTr="00C47696">
        <w:tc>
          <w:tcPr>
            <w:tcW w:w="3686" w:type="dxa"/>
            <w:vMerge w:val="restart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60" w:type="dxa"/>
            <w:gridSpan w:val="2"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3454C1" w:rsidRPr="003454C1" w:rsidTr="005264B7">
        <w:tc>
          <w:tcPr>
            <w:tcW w:w="3686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54C1" w:rsidRPr="00C47696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209" w:type="dxa"/>
          </w:tcPr>
          <w:p w:rsidR="003454C1" w:rsidRPr="00C47696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วิธีพิเศษ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ระดับชำนาญงาน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พิเศษ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</w:tbl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</w:t>
      </w:r>
      <w:r w:rsidR="00584C75">
        <w:rPr>
          <w:rFonts w:ascii="TH SarabunPSK" w:hAnsi="TH SarabunPSK" w:cs="TH SarabunPSK" w:hint="cs"/>
          <w:b/>
          <w:bCs/>
          <w:cs/>
        </w:rPr>
        <w:t>งคู่มือปฏิบัติงานหลัก</w:t>
      </w:r>
    </w:p>
    <w:p w:rsidR="00584C75" w:rsidRPr="00584C75" w:rsidRDefault="00584C75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3000"/>
        <w:gridCol w:w="2976"/>
        <w:gridCol w:w="2529"/>
      </w:tblGrid>
      <w:tr w:rsidR="003454C1" w:rsidRPr="003454C1" w:rsidTr="00C47696">
        <w:trPr>
          <w:trHeight w:val="398"/>
        </w:trPr>
        <w:tc>
          <w:tcPr>
            <w:tcW w:w="5976" w:type="dxa"/>
            <w:gridSpan w:val="2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529" w:type="dxa"/>
            <w:vMerge w:val="restart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3454C1" w:rsidRPr="003454C1" w:rsidTr="00C47696">
        <w:trPr>
          <w:trHeight w:val="398"/>
        </w:trPr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529" w:type="dxa"/>
            <w:vMerge w:val="restart"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ระดับชำนาญการ และระดับชำนาญการพิเศษ ต้องมีผลการประเมินขั้นต่ำอยู่ในระดับ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- 89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  <w:vAlign w:val="center"/>
          </w:tcPr>
          <w:p w:rsidR="003454C1" w:rsidRPr="003454C1" w:rsidRDefault="00C47696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3454C1"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- 79 %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- 69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5D49AF" w:rsidRPr="005031B3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031B3">
        <w:rPr>
          <w:rFonts w:ascii="TH SarabunPSK" w:hAnsi="TH SarabunPSK" w:cs="TH SarabunPSK"/>
          <w:b/>
          <w:bCs/>
        </w:rPr>
        <w:t xml:space="preserve">3. </w:t>
      </w:r>
      <w:r w:rsidRPr="005031B3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5D49AF" w:rsidRPr="002E7ECA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2291"/>
        <w:gridCol w:w="2551"/>
        <w:gridCol w:w="3969"/>
      </w:tblGrid>
      <w:tr w:rsidR="005D49AF" w:rsidRPr="005D49AF" w:rsidTr="00C47696">
        <w:trPr>
          <w:trHeight w:val="398"/>
        </w:trPr>
        <w:tc>
          <w:tcPr>
            <w:tcW w:w="4842" w:type="dxa"/>
            <w:gridSpan w:val="2"/>
            <w:vAlign w:val="center"/>
          </w:tcPr>
          <w:p w:rsidR="005D49AF" w:rsidRPr="005031B3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31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Pr="005031B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การตัดสิน</w:t>
            </w:r>
            <w:r w:rsidRPr="005031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D49AF" w:rsidRPr="005D49AF" w:rsidTr="00C47696">
        <w:trPr>
          <w:trHeight w:val="527"/>
        </w:trPr>
        <w:tc>
          <w:tcPr>
            <w:tcW w:w="2291" w:type="dxa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ผ่านเกณฑ์ (โดย)</w:t>
            </w:r>
          </w:p>
        </w:tc>
        <w:tc>
          <w:tcPr>
            <w:tcW w:w="3969" w:type="dxa"/>
            <w:vMerge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9AF" w:rsidRPr="003454C1" w:rsidTr="00C47696">
        <w:trPr>
          <w:trHeight w:val="391"/>
        </w:trPr>
        <w:tc>
          <w:tcPr>
            <w:tcW w:w="229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และจริยธรรมและจรรยาบรรณทางวิชาชีพ</w:t>
            </w:r>
          </w:p>
        </w:tc>
      </w:tr>
      <w:tr w:rsidR="005D49AF" w:rsidRPr="003454C1" w:rsidTr="00C47696">
        <w:tc>
          <w:tcPr>
            <w:tcW w:w="229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D49AF" w:rsidRPr="003454C1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sectPr w:rsidR="00BB500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B5" w:rsidRDefault="005813B5" w:rsidP="002E7ECA">
      <w:r>
        <w:separator/>
      </w:r>
    </w:p>
  </w:endnote>
  <w:endnote w:type="continuationSeparator" w:id="1">
    <w:p w:rsidR="005813B5" w:rsidRDefault="005813B5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B5" w:rsidRDefault="005813B5" w:rsidP="002E7ECA">
      <w:r>
        <w:separator/>
      </w:r>
    </w:p>
  </w:footnote>
  <w:footnote w:type="continuationSeparator" w:id="1">
    <w:p w:rsidR="005813B5" w:rsidRDefault="005813B5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3B5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1842"/>
    <w:rsid w:val="00AA6B64"/>
    <w:rsid w:val="00AE501F"/>
    <w:rsid w:val="00B16C8C"/>
    <w:rsid w:val="00B4087B"/>
    <w:rsid w:val="00B46EDD"/>
    <w:rsid w:val="00B6238A"/>
    <w:rsid w:val="00B67290"/>
    <w:rsid w:val="00B96737"/>
    <w:rsid w:val="00BA7859"/>
    <w:rsid w:val="00BA78C0"/>
    <w:rsid w:val="00BB5002"/>
    <w:rsid w:val="00BE5CAC"/>
    <w:rsid w:val="00C42902"/>
    <w:rsid w:val="00C47696"/>
    <w:rsid w:val="00C64A1A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0531E"/>
    <w:rsid w:val="00F26D32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2015-03-19T03:10:00Z</cp:lastPrinted>
  <dcterms:created xsi:type="dcterms:W3CDTF">2016-03-20T03:53:00Z</dcterms:created>
  <dcterms:modified xsi:type="dcterms:W3CDTF">2016-03-20T03:57:00Z</dcterms:modified>
</cp:coreProperties>
</file>