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0E" w:rsidRPr="00A551C9" w:rsidRDefault="001A0AA6" w:rsidP="00A551C9">
      <w:pPr>
        <w:pStyle w:val="BodyText"/>
        <w:jc w:val="left"/>
        <w:rPr>
          <w:rFonts w:ascii="Tahoma" w:hAnsi="Tahoma" w:cs="Tahoma"/>
          <w:b/>
          <w:bCs/>
          <w:sz w:val="20"/>
          <w:szCs w:val="20"/>
        </w:rPr>
      </w:pPr>
      <w:r w:rsidRPr="001A0AA6">
        <w:rPr>
          <w:rFonts w:cs="Cordia New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472.5pt;margin-top:.75pt;width:68.25pt;height:70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" strokecolor="white [3212]">
            <v:textbox>
              <w:txbxContent>
                <w:p w:rsidR="006F109C" w:rsidRDefault="006F109C">
                  <w:r>
                    <w:rPr>
                      <w:noProof/>
                    </w:rPr>
                    <w:drawing>
                      <wp:inline distT="0" distB="0" distL="0" distR="0">
                        <wp:extent cx="742950" cy="786130"/>
                        <wp:effectExtent l="0" t="0" r="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718" cy="81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B0C0E" w:rsidRPr="0042674F">
        <w:rPr>
          <w:rFonts w:ascii="Tahoma" w:hAnsi="Tahoma" w:cs="Tahoma"/>
          <w:b/>
          <w:bCs/>
          <w:color w:val="0000CC"/>
          <w:sz w:val="36"/>
          <w:szCs w:val="36"/>
          <w:cs/>
        </w:rPr>
        <w:t>ผลงานทางวิชาการวิชาชี</w:t>
      </w:r>
      <w:r w:rsidR="00103814" w:rsidRPr="0042674F">
        <w:rPr>
          <w:rFonts w:ascii="Tahoma" w:hAnsi="Tahoma" w:cs="Tahoma" w:hint="cs"/>
          <w:b/>
          <w:bCs/>
          <w:color w:val="0000CC"/>
          <w:sz w:val="36"/>
          <w:szCs w:val="36"/>
          <w:cs/>
        </w:rPr>
        <w:t>พ ของนายเรืองชัย</w:t>
      </w:r>
      <w:r w:rsidR="007A131A" w:rsidRPr="0042674F">
        <w:rPr>
          <w:rFonts w:ascii="Tahoma" w:hAnsi="Tahoma" w:cs="Tahoma" w:hint="cs"/>
          <w:b/>
          <w:bCs/>
          <w:color w:val="0000CC"/>
          <w:sz w:val="36"/>
          <w:szCs w:val="36"/>
          <w:cs/>
        </w:rPr>
        <w:t>จรุงศิรวัฒ</w:t>
      </w:r>
      <w:r w:rsidR="00AB23C7" w:rsidRPr="0042674F">
        <w:rPr>
          <w:rFonts w:ascii="Tahoma" w:hAnsi="Tahoma" w:cs="Tahoma" w:hint="cs"/>
          <w:b/>
          <w:bCs/>
          <w:color w:val="0000CC"/>
          <w:sz w:val="36"/>
          <w:szCs w:val="36"/>
          <w:cs/>
        </w:rPr>
        <w:t>น์</w:t>
      </w:r>
      <w:r w:rsidR="00AB23C7">
        <w:rPr>
          <w:rFonts w:ascii="Tahoma" w:hAnsi="Tahoma" w:cs="Tahoma"/>
          <w:b/>
          <w:bCs/>
          <w:cs/>
        </w:rPr>
        <w:br/>
      </w:r>
      <w:r w:rsidR="00AB23C7" w:rsidRPr="00811731">
        <w:rPr>
          <w:rFonts w:ascii="Tahoma" w:hAnsi="Tahoma" w:cs="Tahoma" w:hint="cs"/>
          <w:b/>
          <w:bCs/>
          <w:color w:val="009900"/>
          <w:sz w:val="24"/>
          <w:szCs w:val="24"/>
          <w:cs/>
        </w:rPr>
        <w:t>นักวิเคราะห์นโยบายและแผนเชี่ยวชาญ</w:t>
      </w:r>
      <w:r w:rsidR="00AB23C7" w:rsidRPr="00811731">
        <w:rPr>
          <w:rFonts w:ascii="Tahoma" w:hAnsi="Tahoma" w:cs="Tahoma"/>
          <w:b/>
          <w:bCs/>
          <w:color w:val="009900"/>
          <w:sz w:val="24"/>
          <w:szCs w:val="24"/>
          <w:cs/>
        </w:rPr>
        <w:br/>
      </w:r>
      <w:r w:rsidR="00AB23C7" w:rsidRPr="00811731">
        <w:rPr>
          <w:rFonts w:ascii="Tahoma" w:hAnsi="Tahoma" w:cs="Tahoma" w:hint="cs"/>
          <w:b/>
          <w:bCs/>
          <w:color w:val="009900"/>
          <w:sz w:val="24"/>
          <w:szCs w:val="24"/>
          <w:cs/>
        </w:rPr>
        <w:t>ผู้เชี่ยวชาญประจำสำนักงานอธิการบดี มหาวิทยาลัยขอนแก่น</w:t>
      </w:r>
      <w:r w:rsidR="00AB23C7" w:rsidRPr="00811731">
        <w:rPr>
          <w:rFonts w:ascii="Tahoma" w:hAnsi="Tahoma" w:cs="Tahoma"/>
          <w:b/>
          <w:bCs/>
          <w:color w:val="009900"/>
          <w:sz w:val="24"/>
          <w:szCs w:val="24"/>
          <w:cs/>
        </w:rPr>
        <w:br/>
      </w:r>
      <w:r w:rsidR="00AB23C7" w:rsidRPr="00811731">
        <w:rPr>
          <w:rFonts w:ascii="Tahoma" w:hAnsi="Tahoma" w:cs="Tahoma" w:hint="cs"/>
          <w:b/>
          <w:bCs/>
          <w:color w:val="009900"/>
          <w:sz w:val="24"/>
          <w:szCs w:val="24"/>
          <w:cs/>
        </w:rPr>
        <w:t>กรรมการผู้ทรงคุณวุฒิประเภทบัญชีรายชื่อของ สนง.คณะกรรมการการอุดมศึกษา</w:t>
      </w:r>
      <w:r w:rsidR="00AB23C7" w:rsidRPr="00AB23C7">
        <w:rPr>
          <w:rFonts w:ascii="Tahoma" w:hAnsi="Tahoma" w:cs="Tahoma"/>
          <w:b/>
          <w:bCs/>
          <w:sz w:val="28"/>
          <w:szCs w:val="28"/>
        </w:rPr>
        <w:br/>
      </w:r>
    </w:p>
    <w:p w:rsidR="002B0C0E" w:rsidRPr="006A2EC0" w:rsidRDefault="002B0C0E" w:rsidP="00AB23C7">
      <w:pPr>
        <w:pStyle w:val="BodyText"/>
        <w:jc w:val="left"/>
        <w:rPr>
          <w:rFonts w:ascii="Tahoma" w:hAnsi="Tahoma" w:cs="Tahoma"/>
          <w:color w:val="0000CC"/>
          <w:sz w:val="40"/>
          <w:szCs w:val="40"/>
        </w:rPr>
      </w:pPr>
      <w:r w:rsidRPr="006A2EC0">
        <w:rPr>
          <w:rFonts w:cs="Cordia New"/>
          <w:color w:val="0000CC"/>
          <w:sz w:val="40"/>
          <w:szCs w:val="40"/>
          <w:cs/>
        </w:rPr>
        <w:t xml:space="preserve">ที่มีการตีพิมพ์ และเผยแพร่ทั้งในและนอกมหาวิทยาลัย 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จำนวนทั้งสิ้น 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11</w:t>
      </w:r>
      <w:r w:rsidR="00E366BE">
        <w:rPr>
          <w:rFonts w:cs="Cordia New" w:hint="cs"/>
          <w:b/>
          <w:bCs/>
          <w:color w:val="FF0000"/>
          <w:sz w:val="40"/>
          <w:szCs w:val="40"/>
          <w:cs/>
        </w:rPr>
        <w:t>7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>เรื่อง</w:t>
      </w:r>
      <w:r w:rsidR="0042674F">
        <w:rPr>
          <w:rFonts w:cs="Cordia New"/>
          <w:color w:val="0000CC"/>
          <w:sz w:val="40"/>
          <w:szCs w:val="40"/>
          <w:cs/>
        </w:rPr>
        <w:br/>
      </w:r>
      <w:r w:rsidR="00AB23C7" w:rsidRPr="006A2EC0">
        <w:rPr>
          <w:rFonts w:cs="Cordia New" w:hint="cs"/>
          <w:color w:val="0000CC"/>
          <w:sz w:val="40"/>
          <w:szCs w:val="40"/>
          <w:cs/>
        </w:rPr>
        <w:t xml:space="preserve">( ณ กรกฎาคม </w:t>
      </w:r>
      <w:r w:rsidR="00AB23C7" w:rsidRPr="006A2EC0">
        <w:rPr>
          <w:rFonts w:cs="Cordia New" w:hint="cs"/>
          <w:b/>
          <w:bCs/>
          <w:color w:val="0000CC"/>
          <w:sz w:val="40"/>
          <w:szCs w:val="40"/>
          <w:cs/>
        </w:rPr>
        <w:t>2558</w:t>
      </w:r>
      <w:r w:rsidR="00AB23C7" w:rsidRPr="006A2EC0">
        <w:rPr>
          <w:rFonts w:cs="Cordia New" w:hint="cs"/>
          <w:color w:val="0000CC"/>
          <w:sz w:val="40"/>
          <w:szCs w:val="40"/>
          <w:cs/>
        </w:rPr>
        <w:t>)</w:t>
      </w:r>
      <w:r w:rsidR="008F3EFA" w:rsidRPr="006A2EC0">
        <w:rPr>
          <w:rFonts w:cs="Cordia New"/>
          <w:b/>
          <w:bCs/>
          <w:color w:val="FF0000"/>
          <w:sz w:val="40"/>
          <w:szCs w:val="40"/>
        </w:rPr>
        <w:t>1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)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หนังสือ/ตำรา 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3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เรื่อง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2)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คู่มือการปฏิบัติงาน </w:t>
      </w:r>
      <w:r w:rsidR="00F44DA7">
        <w:rPr>
          <w:rFonts w:cs="Cordia New" w:hint="cs"/>
          <w:b/>
          <w:bCs/>
          <w:color w:val="FF0000"/>
          <w:sz w:val="40"/>
          <w:szCs w:val="40"/>
          <w:cs/>
        </w:rPr>
        <w:t>20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เรื่อง 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3)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ผลงานการวิเคราะห์ </w:t>
      </w:r>
      <w:r w:rsidR="00E26066">
        <w:rPr>
          <w:rFonts w:cs="Cordia New" w:hint="cs"/>
          <w:b/>
          <w:bCs/>
          <w:color w:val="FF0000"/>
          <w:sz w:val="40"/>
          <w:szCs w:val="40"/>
          <w:cs/>
        </w:rPr>
        <w:t>6</w:t>
      </w:r>
      <w:r w:rsidR="00E366BE">
        <w:rPr>
          <w:rFonts w:cs="Cordia New" w:hint="cs"/>
          <w:b/>
          <w:bCs/>
          <w:color w:val="FF0000"/>
          <w:sz w:val="40"/>
          <w:szCs w:val="40"/>
          <w:cs/>
        </w:rPr>
        <w:t>1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เรื่อง  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4)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ผลงานวิจัย </w:t>
      </w:r>
      <w:r w:rsidR="008F3EFA" w:rsidRPr="006A2EC0">
        <w:rPr>
          <w:rFonts w:cs="Cordia New" w:hint="cs"/>
          <w:b/>
          <w:bCs/>
          <w:color w:val="FF0000"/>
          <w:sz w:val="40"/>
          <w:szCs w:val="40"/>
          <w:cs/>
        </w:rPr>
        <w:t>19</w:t>
      </w:r>
      <w:r w:rsidR="008F3EFA" w:rsidRPr="006A2EC0">
        <w:rPr>
          <w:rFonts w:cs="Cordia New" w:hint="cs"/>
          <w:color w:val="0000CC"/>
          <w:sz w:val="40"/>
          <w:szCs w:val="40"/>
          <w:cs/>
        </w:rPr>
        <w:t xml:space="preserve"> เรื่อง</w:t>
      </w:r>
      <w:r w:rsidR="00AB23C7" w:rsidRPr="006A2EC0">
        <w:rPr>
          <w:rFonts w:cs="Cordia New" w:hint="cs"/>
          <w:b/>
          <w:bCs/>
          <w:color w:val="FF0000"/>
          <w:sz w:val="40"/>
          <w:szCs w:val="40"/>
          <w:cs/>
        </w:rPr>
        <w:t>5)</w:t>
      </w:r>
      <w:r w:rsidR="00AB23C7" w:rsidRPr="006A2EC0">
        <w:rPr>
          <w:rFonts w:cs="Cordia New" w:hint="cs"/>
          <w:color w:val="0000CC"/>
          <w:sz w:val="40"/>
          <w:szCs w:val="40"/>
          <w:cs/>
        </w:rPr>
        <w:t xml:space="preserve"> บทความทางวิชาการ </w:t>
      </w:r>
      <w:r w:rsidR="00AB23C7" w:rsidRPr="006A2EC0">
        <w:rPr>
          <w:rFonts w:cs="Cordia New" w:hint="cs"/>
          <w:b/>
          <w:bCs/>
          <w:color w:val="FF0000"/>
          <w:sz w:val="40"/>
          <w:szCs w:val="40"/>
          <w:cs/>
        </w:rPr>
        <w:t>1</w:t>
      </w:r>
      <w:r w:rsidR="00E26066">
        <w:rPr>
          <w:rFonts w:cs="Cordia New" w:hint="cs"/>
          <w:b/>
          <w:bCs/>
          <w:color w:val="FF0000"/>
          <w:sz w:val="40"/>
          <w:szCs w:val="40"/>
          <w:cs/>
        </w:rPr>
        <w:t>4</w:t>
      </w:r>
      <w:r w:rsidR="00AB23C7" w:rsidRPr="006A2EC0">
        <w:rPr>
          <w:rFonts w:cs="Cordia New" w:hint="cs"/>
          <w:color w:val="0000CC"/>
          <w:sz w:val="40"/>
          <w:szCs w:val="40"/>
          <w:cs/>
        </w:rPr>
        <w:t xml:space="preserve"> เรื่อง</w:t>
      </w:r>
      <w:r w:rsidR="006A2EC0" w:rsidRPr="006A2EC0">
        <w:rPr>
          <w:rFonts w:cs="Cordia New"/>
          <w:color w:val="0000CC"/>
          <w:sz w:val="40"/>
          <w:szCs w:val="40"/>
          <w:cs/>
        </w:rPr>
        <w:br/>
      </w:r>
      <w:r w:rsidR="00AB23C7" w:rsidRPr="006A2EC0">
        <w:rPr>
          <w:rFonts w:cs="Cordia New" w:hint="cs"/>
          <w:color w:val="0000CC"/>
          <w:sz w:val="40"/>
          <w:szCs w:val="40"/>
          <w:cs/>
        </w:rPr>
        <w:t>โ</w:t>
      </w:r>
      <w:r w:rsidR="00925AC9" w:rsidRPr="006A2EC0">
        <w:rPr>
          <w:rFonts w:cs="Cordia New" w:hint="cs"/>
          <w:color w:val="0000CC"/>
          <w:sz w:val="40"/>
          <w:szCs w:val="40"/>
          <w:cs/>
        </w:rPr>
        <w:t>ด</w:t>
      </w:r>
      <w:r w:rsidR="00AB23C7" w:rsidRPr="006A2EC0">
        <w:rPr>
          <w:rFonts w:cs="Cordia New" w:hint="cs"/>
          <w:color w:val="0000CC"/>
          <w:sz w:val="40"/>
          <w:szCs w:val="40"/>
          <w:cs/>
        </w:rPr>
        <w:t>ยมีรายละเอียดดังนี้</w:t>
      </w:r>
      <w:r w:rsidR="00AB23C7" w:rsidRPr="006A2EC0">
        <w:rPr>
          <w:rFonts w:cs="Cordia New"/>
          <w:color w:val="0000CC"/>
          <w:sz w:val="40"/>
          <w:szCs w:val="40"/>
        </w:rPr>
        <w:t>…</w:t>
      </w:r>
    </w:p>
    <w:p w:rsidR="00A551C9" w:rsidRPr="00A551C9" w:rsidRDefault="00A551C9" w:rsidP="00AB23C7">
      <w:pPr>
        <w:pStyle w:val="BodyText"/>
        <w:jc w:val="left"/>
        <w:rPr>
          <w:rFonts w:ascii="Tahoma" w:hAnsi="Tahoma" w:cs="Tahoma"/>
          <w:sz w:val="20"/>
          <w:szCs w:val="20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8123"/>
        <w:gridCol w:w="1698"/>
      </w:tblGrid>
      <w:tr w:rsidR="007A131A" w:rsidRPr="007A131A" w:rsidTr="00256A19">
        <w:trPr>
          <w:trHeight w:val="440"/>
          <w:tblHeader/>
        </w:trPr>
        <w:tc>
          <w:tcPr>
            <w:tcW w:w="698" w:type="dxa"/>
            <w:shd w:val="clear" w:color="auto" w:fill="00B0F0"/>
            <w:vAlign w:val="center"/>
          </w:tcPr>
          <w:p w:rsidR="007A131A" w:rsidRPr="006101C0" w:rsidRDefault="007A131A" w:rsidP="006F109C">
            <w:pPr>
              <w:pStyle w:val="BodyText"/>
              <w:jc w:val="center"/>
              <w:rPr>
                <w:rFonts w:cs="Cordia New"/>
                <w:b/>
                <w:bCs/>
                <w:color w:val="FFFFFF" w:themeColor="background1"/>
                <w:sz w:val="48"/>
                <w:szCs w:val="48"/>
              </w:rPr>
            </w:pPr>
            <w:r w:rsidRPr="006101C0">
              <w:rPr>
                <w:rFonts w:cs="Cordia New"/>
                <w:b/>
                <w:bCs/>
                <w:color w:val="FFFFFF" w:themeColor="background1"/>
                <w:sz w:val="48"/>
                <w:szCs w:val="48"/>
                <w:cs/>
              </w:rPr>
              <w:t>ที่</w:t>
            </w:r>
          </w:p>
        </w:tc>
        <w:tc>
          <w:tcPr>
            <w:tcW w:w="8123" w:type="dxa"/>
            <w:shd w:val="clear" w:color="auto" w:fill="00B0F0"/>
            <w:vAlign w:val="center"/>
          </w:tcPr>
          <w:p w:rsidR="007A131A" w:rsidRPr="006101C0" w:rsidRDefault="006101C0" w:rsidP="006101C0">
            <w:pPr>
              <w:pStyle w:val="BodyText"/>
              <w:jc w:val="center"/>
              <w:rPr>
                <w:rFonts w:cs="Cordia New"/>
                <w:b/>
                <w:bCs/>
                <w:color w:val="FFFFFF" w:themeColor="background1"/>
                <w:sz w:val="48"/>
                <w:szCs w:val="48"/>
                <w:cs/>
              </w:rPr>
            </w:pPr>
            <w:r>
              <w:rPr>
                <w:rFonts w:cs="Cordia New" w:hint="cs"/>
                <w:b/>
                <w:bCs/>
                <w:color w:val="FFFFFF" w:themeColor="background1"/>
                <w:sz w:val="48"/>
                <w:szCs w:val="48"/>
                <w:cs/>
              </w:rPr>
              <w:t>ผลงานวิชาการ</w:t>
            </w:r>
            <w:r>
              <w:rPr>
                <w:rFonts w:cs="Cordia New"/>
                <w:b/>
                <w:bCs/>
                <w:color w:val="FFFFFF" w:themeColor="background1"/>
                <w:sz w:val="48"/>
                <w:szCs w:val="48"/>
              </w:rPr>
              <w:t>/</w:t>
            </w:r>
            <w:r w:rsidRPr="006101C0">
              <w:rPr>
                <w:rFonts w:cs="Cordia New"/>
                <w:b/>
                <w:bCs/>
                <w:color w:val="FFFFFF" w:themeColor="background1"/>
                <w:sz w:val="48"/>
                <w:szCs w:val="48"/>
                <w:cs/>
              </w:rPr>
              <w:t>เรื่อง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7A131A" w:rsidRPr="006101C0" w:rsidRDefault="007A131A" w:rsidP="007A131A">
            <w:pPr>
              <w:pStyle w:val="BodyText"/>
              <w:jc w:val="center"/>
              <w:rPr>
                <w:rFonts w:cs="Cordia New"/>
                <w:b/>
                <w:bCs/>
                <w:color w:val="FFFFFF" w:themeColor="background1"/>
                <w:sz w:val="48"/>
                <w:szCs w:val="48"/>
                <w:cs/>
              </w:rPr>
            </w:pPr>
            <w:r w:rsidRPr="006101C0">
              <w:rPr>
                <w:rFonts w:cs="Cordia New" w:hint="cs"/>
                <w:b/>
                <w:bCs/>
                <w:color w:val="FFFFFF" w:themeColor="background1"/>
                <w:sz w:val="48"/>
                <w:szCs w:val="48"/>
                <w:cs/>
              </w:rPr>
              <w:t>ประเภท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00FF99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1</w:t>
            </w:r>
          </w:p>
        </w:tc>
        <w:tc>
          <w:tcPr>
            <w:tcW w:w="8123" w:type="dxa"/>
            <w:shd w:val="clear" w:color="auto" w:fill="00FF99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เทคนิคการวิจัยสถาบัน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: 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วิธีการวิเคราะห์</w:t>
            </w:r>
          </w:p>
        </w:tc>
        <w:tc>
          <w:tcPr>
            <w:tcW w:w="1698" w:type="dxa"/>
            <w:shd w:val="clear" w:color="auto" w:fill="00FF99"/>
            <w:vAlign w:val="center"/>
          </w:tcPr>
          <w:p w:rsidR="007A131A" w:rsidRPr="006A2EC0" w:rsidRDefault="00103814" w:rsidP="00925AC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หนังสือ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2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925AC9">
            <w:pPr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รายงานวิจัยเรื่อง การวิเคราะห์ภาวะการหางานทำของบัณฑิต มหาวิทยาลัย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ในช่วงแผนพัฒนามหาวิทยาลัยระยะที่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6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</w:rPr>
              <w:br/>
            </w:r>
            <w:r w:rsidRPr="006A2EC0">
              <w:rPr>
                <w:rFonts w:cs="Cordia New"/>
                <w:color w:val="0000CC"/>
                <w:sz w:val="32"/>
                <w:szCs w:val="32"/>
              </w:rPr>
              <w:t>(</w:t>
            </w:r>
            <w:r w:rsidRPr="006A2EC0">
              <w:rPr>
                <w:rFonts w:cs="Cordia New"/>
                <w:color w:val="0000CC"/>
                <w:sz w:val="32"/>
                <w:szCs w:val="32"/>
                <w:cs/>
              </w:rPr>
              <w:t>พ</w:t>
            </w:r>
            <w:r w:rsidRPr="006A2EC0">
              <w:rPr>
                <w:rFonts w:cs="Cordia New"/>
                <w:color w:val="0000CC"/>
                <w:sz w:val="32"/>
                <w:szCs w:val="32"/>
              </w:rPr>
              <w:t>.</w:t>
            </w:r>
            <w:r w:rsidRPr="006A2EC0">
              <w:rPr>
                <w:rFonts w:cs="Cordia New"/>
                <w:color w:val="0000CC"/>
                <w:sz w:val="32"/>
                <w:szCs w:val="32"/>
                <w:cs/>
              </w:rPr>
              <w:t>ศ</w:t>
            </w:r>
            <w:r w:rsidRPr="006A2EC0">
              <w:rPr>
                <w:rFonts w:cs="Cordia New"/>
                <w:color w:val="0000CC"/>
                <w:sz w:val="32"/>
                <w:szCs w:val="32"/>
              </w:rPr>
              <w:t>.2530-2534)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3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6F109C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รายงานวิจัยเรื่อง การวิเคราะห์ค่าใช้จ่ายต่อหัวนักศึกษา มหาวิทยาลัยขอนแก่นในช่วงแผนพัฒนามหาวิทยาลัยระยะที่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6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(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. 2530-2534)                             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รายงานการวิเคราะห์ภาระงานสอนอาจารย์โรงเรียนสาธิต ภาคเรียนที่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2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ปีการศึกษา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การศึกษาสถานภาพทางด้านนักศึกษา งบประมาณ และบุคลากร เปรียบเทียบระหว่าง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5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สถาบันในสังกัดทบวงมหาวิทยาลัย ปีการศึกษา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รายงานการประเมินผล งานนิทรรศการหนังสือ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ประจำปี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6F109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7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 รูปแบบและวิธีแก้ปัญหาการลาออกโอนย้ายของบุคลากรมหาวิทยาลัยขอนแก่น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lastRenderedPageBreak/>
              <w:t>8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 การศึกษาการเพิ่มและเพิกถอนรายวิชานักศึกษามหาวิทยาลัยขอนแก่น</w:t>
            </w:r>
          </w:p>
        </w:tc>
        <w:tc>
          <w:tcPr>
            <w:tcW w:w="1698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9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การวิจัยสถาบัน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: 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หลักการและวิธีการ</w:t>
            </w:r>
          </w:p>
        </w:tc>
        <w:tc>
          <w:tcPr>
            <w:tcW w:w="1698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10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การกระจายการลงทะเบียนเรียน  ของนักศึกษามหาวิทยาลัยขอนแก่นปีการศึกษา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2534-2536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</w:rPr>
              <w:t>11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รายงานการวิเคราะห์นักศึกษาเต็มเวลา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(FTES)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 2534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12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รายงานการวิเคราะห์นักศึกษาเต็มเวลา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(FTES)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รายงานการวิเคราะห์นักศึกษาเต็มเวลา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(FTES)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รายงานการวิเคราะห์นักศึกษาเต็มเวลา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(FTES)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รายงานการวิเคราะห์ภาระงานสอนของอาจารย์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 2534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รายงานการวิเคราะห์ภาระงานสอนของอาจารย์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รายงานการวิเคราะห์ภาระงานสอนของอาจารย์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รายงานการวิเคราะห์ภาระงานสอนของอาจารย์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ขอนแก่นปีการศึกษา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19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รายงานการวิเคราะห์ค่าใช้จ่ายต่อหัวนักศึกษา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ขอนแก่น ปีงบประมาณ 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. 2534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20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รายงานการวิเคราะห์ค่าใช้จ่ายต่อหัวนักศึกษา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 ปีงบประมาณ พ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รายงานการวิเคราะห์ค่าใช้จ่ายต่อหัวนักศึกษา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 ปีงบประมาณ พ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22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รายงานการวิเคราะห์ค่าใช้จ่ายต่อหัวนักศึกษา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ขอนแก่น ปีงบประมาณ พ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. 253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รายงานสรุป ภาวะการหางานทำของบัณฑิต 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รุ่นที่ 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25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รายงานสรุป ภาวะการหางานทำของบัณฑิต 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ขอนแก่น รุ่นที่ 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รายงานสรุป ภาวะการหางานทำของบัณฑิต  มหาวิทยาลัย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ขอนแก่น รุ่นที่ 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E06C6A">
            <w:pPr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วิเคราะห์งบประมาณมหาวิทยาลัยขอนแก่นปีงบประมาณ</w:t>
            </w:r>
            <w:r w:rsidR="00E06C6A"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="00E06C6A"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="00E06C6A"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="00E06C6A" w:rsidRPr="006A2EC0">
              <w:rPr>
                <w:rFonts w:cs="Cordia New"/>
                <w:color w:val="0000CC"/>
                <w:sz w:val="44"/>
                <w:szCs w:val="44"/>
              </w:rPr>
              <w:t>. 2536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rPr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วิเคราะห์งบประมาณมหาวิทยาลัยขอนแก่นปีงบประมาณ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2537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rPr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วิเคราะห์งบประมาณมหาวิทยาลัยขอนแก่นปีงบประมาณ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2538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29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rPr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วิเคราะห์งบประมาณมหาวิทยาลัยขอนแก่นปีงบประมาณ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2539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rPr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วิเคราะห์งบประมาณมหาวิทยาลัยขอนแก่นปีงบประมาณ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2540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rPr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วิเคราะห์งบประมาณมหาวิทยาลัยขอนแก่น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lastRenderedPageBreak/>
              <w:t>ปีงบประมาณ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2541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32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วิเคราะห์งบประมาณปี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2542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มหาวิทยาลัย/สถาบันในทบวงมหาวิทยาลัย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วิเคราะห์งบประมาณปี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3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มหาวิทยาลัย/สถาบันในทบวงมหาวิทยาลัย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วิเคราะห์งบประมาณปี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4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มหาวิทยาลัย/สถาบันในทบวงมหาวิทยาลัย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วิเคราะห์งบประมาณปี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5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มหาวิทยาลัย/สถาบันในทบวงมหาวิทยาลัย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ข้อมูลเบื้องต้น  บุคลากรมหาวิทยาลัย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 ปี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วิเคราะห์อัตรากำลัง มหาวิทยาลัยขอนแก่น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ปีการศึกษา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2538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38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คู่มือการจัดทำคำขอตั้งงบประมาณรายจ่าย ประจำปีงบประมาณ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2542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39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คู่มือการจัดทำคำขอตั้งงบประมาณรายจ่าย ประจำปีงบประมาณ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3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40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คู่มือการจัดทำคำขอตั้งงบประมาณรายจ่าย ประจำปีงบประมาณ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4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41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คู่มือการจัดทำคำขอตั้งงบประมาณรายจ่าย ประจำปีงบประมาณ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5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42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คู่มือการจัดทำคำขอตั้งงบประมาณรายจ่าย ประจำปีงบประมาณ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254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6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43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 เรื่อง การกำหนดตำแหน่ง  ในมหาวิทยาลัยขอนแก่น</w:t>
            </w:r>
          </w:p>
        </w:tc>
        <w:tc>
          <w:tcPr>
            <w:tcW w:w="1698" w:type="dxa"/>
            <w:shd w:val="clear" w:color="auto" w:fill="BDD6EE" w:themeFill="accent1" w:themeFillTint="66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44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 ค่าใช้จ่ายต่อหัวนักศึกษา ทบวงมหาวิทยาลัย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เกณฑ์มาตรฐานทบวงฯ </w:t>
            </w:r>
            <w:r w:rsidRPr="006A2EC0">
              <w:rPr>
                <w:rFonts w:cs="Cordia New"/>
                <w:b/>
                <w:bCs/>
                <w:color w:val="0000CC"/>
                <w:sz w:val="48"/>
                <w:szCs w:val="48"/>
              </w:rPr>
              <w:t>: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การนำไปปฏิบัติ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ข้อมูลเบื้องต้นประกอบการกำหนดตำแหน่งชำนาญการ เชี่ยวชาญ ของข้าราชการสาย ข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. –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. 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มหาวิทยาลัยขอนแก่น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47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คู่มือการจัดทำแผนกลยุทธ์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   (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เอกสารประกอบการอบรมเชิงปฏิบัติ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การเรื่อง การจัดทำแผนกลยุทธ์กรมชลประทาน   สำหรับผู้บริหารกรมชลประทาน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4-7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กันยายน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2544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ณ โรงแรมโฆษะจังหวัดขอนแก่น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)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48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E06C6A">
            <w:pPr>
              <w:jc w:val="both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แนวทางการเตรียมความพร้อมเพื่อรองรับงบประมาณแบบเงินอุดหนุนทั่วไป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49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6F109C">
            <w:pPr>
              <w:pStyle w:val="BodyTextIndent2"/>
              <w:ind w:left="0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เกณฑ์และเครื่องมือวัดในการเตรียมความพร้อมสำหรับระบบงบประมาณแบบเงิน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อุดหนุนทั่วไปและเกณฑ์สำคัญที่ใช้ในระบบงานของสถาบันอุดมศึกษา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Indent2"/>
              <w:ind w:left="0"/>
              <w:jc w:val="center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50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6F109C">
            <w:pPr>
              <w:jc w:val="both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คู่มือการจัดทำแผนลงทุนและแผนงบประมาณล่วงหน้าระยะปานกลาง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>(MTEF)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สำหรับสถาบันอุดมศึกษา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jc w:val="center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รายงานการวิเคราะห์ร่างประกาศ อ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ก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.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มหาวิทยาลัยขอนแก่น เรื่องหลักเกณฑ์และวิธีการขอกำหนดตำแหน่งชำนาญการ ระดับ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6,7-8 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ตำแหน่งชำนาญการพิเศษ ตำแหน่งเชี่ยวชาญ ระดับ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9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ตำแหน่งชำนาญการพิเศษ ตำแหน่งเชี่ยวชาญพิเศษ  ระดับ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10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52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 พัฒนาการงบประมาณมหาวิทยาลัย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ขอนแก่นในหนึ่งทศวรรษ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(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.2537-2546)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53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6F109C">
            <w:pPr>
              <w:jc w:val="both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รายงานการวิจัย เรื่อง วิเคราะห์งบประมาณมหาวิทยาลัยของรัฐ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lastRenderedPageBreak/>
              <w:t>ในสังกัดทบวง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 ปีงบประมาณ พ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. 2546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54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6F109C">
            <w:pPr>
              <w:jc w:val="both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รายงานการวิจัยเรื่องการใช้ประโยชน์จากอาคารคณะมนุษย์ศาสตร์และสังคม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ศาสตร์มหาวิทยาลัยขอนแก่น ปีการศึกษา </w:t>
            </w:r>
            <w:r w:rsidR="006F109C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</w:t>
            </w:r>
            <w:r w:rsidR="006F109C" w:rsidRPr="006A2EC0">
              <w:rPr>
                <w:rFonts w:cs="Cordia New"/>
                <w:color w:val="0000CC"/>
                <w:sz w:val="32"/>
                <w:szCs w:val="32"/>
              </w:rPr>
              <w:t>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55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รายงานการวิจัย เรื่อง การใช้ประโยชน์จากอาคาร คณะพยาบาลศาสตร์  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56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รายงานการวิจัย  เรื่อง การใช้ประโยชน์จากอาคาร คณะศิลปกรรมศาสตร์ 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57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FB09A6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 เรื่อง การใช้ประโยชน์จากอาคาร คณะ</w:t>
            </w:r>
            <w:r w:rsidR="00FB09A6">
              <w:rPr>
                <w:rFonts w:cs="Cordia New" w:hint="cs"/>
                <w:color w:val="0000CC"/>
                <w:sz w:val="44"/>
                <w:szCs w:val="44"/>
                <w:cs/>
              </w:rPr>
              <w:t>ทันตแพทย</w:t>
            </w:r>
            <w:r w:rsidR="008D50F2">
              <w:rPr>
                <w:rFonts w:cs="Cordia New" w:hint="cs"/>
                <w:color w:val="0000CC"/>
                <w:sz w:val="44"/>
                <w:szCs w:val="44"/>
                <w:cs/>
              </w:rPr>
              <w:t>์</w:t>
            </w:r>
            <w:r w:rsidR="008D50F2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ศาสตร์มหาวิทยาลัยขอนแก่น ปีการศึกษา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58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รายงานการวิจัย  เรื่อง การใช้ประโยชน์จากอาคาร คณะเกษตรศาสตร์มหาวิทยาลัยขอนแก่น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59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 การวิเคราะห์นักศึกษาเต็มเวลาและภาระงานสอนอาจารย์ สำหรับสถาบันอุดมศึกษา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ศักยภาพคณะเทคโนโลยีปีการศึกษา </w:t>
            </w:r>
            <w:r w:rsidRPr="006A2EC0">
              <w:rPr>
                <w:rFonts w:cs="Cordia New"/>
                <w:color w:val="0000CC"/>
                <w:sz w:val="48"/>
                <w:szCs w:val="48"/>
                <w:cs/>
              </w:rPr>
              <w:t>2547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61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 การวิเคราะห์การใช้ประโยชน์อาคาร สำหรับสถาบันอุดมศึกษา(ภาคปฏิบัติและตัวอย่าง)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62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รายงานการวิจัย เรื่อง การใช้ประโยชน์จากอาคาร  คณะศึกษาศาสตร์ 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2548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63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 การวิเคราะห์อัตรากำลังสายสนับสนุน สำหรับสถาบันอุดมศึกษา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Indent2"/>
              <w:ind w:left="0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ความต้องการกำลังคน(สายผู้สอน)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คณะแพทยศาสตร์ มหาวิทยาลัยขอนแก่น ปี 255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0-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65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Indent2"/>
              <w:ind w:left="0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ความต้องการกำลังคน(สายผู้สอน)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คณะสถาปัตยกรรมศาสตร์ มหาวิทยาลัยขอนแก่น ปี 25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  <w:cs/>
              </w:rPr>
              <w:t>50-2554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Indent2"/>
              <w:ind w:left="0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รายงานการศึกษา เรื่อง ความต้องการกำลังคน(สายผู้สอน)คณะพยาบาลศาสตร์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มหาวิทยาลัยขอนแก่น ปี 2550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–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 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6F109C">
            <w:pPr>
              <w:pStyle w:val="BodyTextIndent2"/>
              <w:ind w:left="0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รายงานการศึกษา เรื่อง ความต้องการกำลังคน(สายผู้สอน)คณะศิลปกรรมศาสตร์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มหาวิทยาลัยขอนแก่น ปี 255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0-2554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68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รายงานการวิจัย  เรื่อง การใช้ประโยชน์จากอาคาร คณะศิลปกรรมศาสตร์ 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48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69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944ABD" w:rsidRPr="006A2EC0" w:rsidRDefault="00944ABD" w:rsidP="006F109C">
            <w:pPr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ความต้องการกำลังคน(สายผู้สอน)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คณะสาธารณสุขศาสตร์ มหาวิทยาลัยขอนแก่น ปี 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  <w:cs/>
              </w:rPr>
              <w:t>255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0-2554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944ABD" w:rsidRPr="006A2EC0" w:rsidRDefault="00944ABD" w:rsidP="00AB23C7">
            <w:pPr>
              <w:pStyle w:val="BodyTextIndent2"/>
              <w:ind w:left="0"/>
              <w:jc w:val="left"/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ศักยภาพคณะศึกษา</w:t>
            </w:r>
            <w:r w:rsidR="006F109C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ศาสตร์</w:t>
            </w:r>
            <w:r w:rsidR="00AB23C7"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2548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944ABD" w:rsidRPr="006A2EC0" w:rsidRDefault="00944ABD" w:rsidP="006F109C">
            <w:pPr>
              <w:pStyle w:val="BodyTextIndent2"/>
              <w:ind w:left="0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ความต้องการกำลังคน(สายผู้สอน)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คณะเกษตรศาสตร์ มหาวิทยาลัยขอนแก่น ปี 255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0-2554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72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7A131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 เรื่อง การใช้ประโยชน์จากอาคาร คณะเกษตร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ศาสตร์มหาวิทยาลัยขอนแก่น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48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944ABD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944ABD" w:rsidRPr="006A2EC0" w:rsidRDefault="00944ABD" w:rsidP="006F109C">
            <w:pPr>
              <w:pStyle w:val="BodyTextIndent2"/>
              <w:ind w:left="0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ascii="Cordia New" w:eastAsia="Cordia New" w:hAnsi="Cordia New" w:cs="Cordia New"/>
                <w:color w:val="0000CC"/>
                <w:sz w:val="44"/>
                <w:szCs w:val="44"/>
                <w:cs/>
              </w:rPr>
              <w:t>ความต้องการกำลังคน(สายผู้สอน)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คณะสัตว์แพทยศาสตร์ มหาวิทยาลัยขอนแก่น ปี 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  <w:cs/>
              </w:rPr>
              <w:t>2550-2554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74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944ABD" w:rsidRPr="006A2EC0" w:rsidRDefault="00944ABD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รายงานเจ้าหน้าที่วิเคราะห์สะเดาะข้อมูล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: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การใช้ประโยชน์จากอาคารคณะเกษตรศาสตร์ มหาวิทยาลัยขอนแก่น ปีการศึกษา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</w:t>
            </w:r>
            <w:r w:rsidR="00AB23C7" w:rsidRPr="006A2EC0">
              <w:rPr>
                <w:rFonts w:cs="Cordia New"/>
                <w:color w:val="0000CC"/>
                <w:sz w:val="44"/>
                <w:szCs w:val="44"/>
              </w:rPr>
              <w:t>49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FFF00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75</w:t>
            </w:r>
          </w:p>
        </w:tc>
        <w:tc>
          <w:tcPr>
            <w:tcW w:w="8123" w:type="dxa"/>
            <w:shd w:val="clear" w:color="auto" w:fill="FFFF00"/>
          </w:tcPr>
          <w:p w:rsidR="00944ABD" w:rsidRPr="006A2EC0" w:rsidRDefault="00944ABD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คู่มือการปฏิบัติงานสำหรับเจ้าหน้าที่วิเคราะห์นโยบายและแผน เรื่อง การวิเคราะห์อัตรากำลังอาจารย์คณะศิลปกรรมศาสตร์ มหาวิทยาลัยขอนแก่น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944ABD" w:rsidRPr="006A2EC0" w:rsidRDefault="00E06C6A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FFF00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76</w:t>
            </w:r>
          </w:p>
        </w:tc>
        <w:tc>
          <w:tcPr>
            <w:tcW w:w="8123" w:type="dxa"/>
            <w:shd w:val="clear" w:color="auto" w:fill="FFFF00"/>
          </w:tcPr>
          <w:p w:rsidR="00944ABD" w:rsidRPr="006A2EC0" w:rsidRDefault="00944ABD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คู่มือการปฏิบัติงานสำหรับเจ้าหน้าที่วิเคราะห์นโยบายและแผน เรื่อง การวิเคราะห์อัตรากำลังอาจารย์คณะสัตวแพทยศาสตร์ มหาวิทยาลัยขอนแก่น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944ABD" w:rsidRPr="007A131A" w:rsidTr="00256A19">
        <w:tc>
          <w:tcPr>
            <w:tcW w:w="698" w:type="dxa"/>
            <w:shd w:val="clear" w:color="auto" w:fill="FFFF00"/>
            <w:vAlign w:val="center"/>
          </w:tcPr>
          <w:p w:rsidR="00944ABD" w:rsidRPr="006A2EC0" w:rsidRDefault="00944ABD" w:rsidP="00944ABD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77</w:t>
            </w:r>
          </w:p>
        </w:tc>
        <w:tc>
          <w:tcPr>
            <w:tcW w:w="8123" w:type="dxa"/>
            <w:shd w:val="clear" w:color="auto" w:fill="FFFF00"/>
          </w:tcPr>
          <w:p w:rsidR="00944ABD" w:rsidRPr="006A2EC0" w:rsidRDefault="00944ABD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คู่มือการปฏิบัติงานสำหรับเจ้าหน้าที่วิเคราะห์นโยบายและแผน เรื่อง การวิเคราะห์อัตรากำลังอาจารย์คณะเกษตรศาสตร์ มหาวิทยาลัยขอนแก่น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944ABD" w:rsidRPr="006A2EC0" w:rsidRDefault="00944ABD" w:rsidP="00944ABD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7A131A" w:rsidRPr="006A2EC0" w:rsidRDefault="007A131A" w:rsidP="007A131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การวิเคราะห์ภาระงานเพื่อกำหนดตำแหน่งกรอบอัตรากำลังสายสนับสนุน สังกัดภาควิชาคณะแพทยศาสตร์ มหาวิทยาลัยขอนแก่น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7A131A" w:rsidRPr="006A2EC0" w:rsidRDefault="00944ABD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FF00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79</w:t>
            </w:r>
          </w:p>
        </w:tc>
        <w:tc>
          <w:tcPr>
            <w:tcW w:w="8123" w:type="dxa"/>
            <w:shd w:val="clear" w:color="auto" w:fill="FFFF00"/>
          </w:tcPr>
          <w:p w:rsidR="007A131A" w:rsidRPr="006A2EC0" w:rsidRDefault="007A131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คู่มือการปฏิบัติงานสำหรับนักวิเคราะห์นโยบายและแผน เรื่องการวิเคราะห์อัตรากำลังอาจารย์คณะวิทยาศาสตร์ มหาวิทยาลัย</w:t>
            </w:r>
            <w:r w:rsidR="006F109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7A131A" w:rsidRPr="006A2EC0" w:rsidRDefault="00944ABD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7A131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7A131A" w:rsidRPr="006A2EC0" w:rsidRDefault="007A131A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80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7A131A" w:rsidRPr="006A2EC0" w:rsidRDefault="006A2EC0" w:rsidP="006A2EC0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เรื่องการใช้ประโยชน์จากอาคาร คณะแพทย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  <w:t xml:space="preserve">ศาสตร์มหาวิทยาลัยขอนแก่น ปีการศึกษา </w:t>
            </w: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2547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7A131A" w:rsidRPr="006A2EC0" w:rsidRDefault="00944ABD" w:rsidP="007A131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81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E06C6A" w:rsidRPr="006A2EC0" w:rsidRDefault="006A2EC0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 เรื่อง การศึกษาหลักเกณฑ์และวิธีการพิจารณาการดำรงตำแหน่ง ผู้ชำนาญการ ผู้เชี่ยวชาญ ผู้เชี่ยวชายพิเศษ ของข้าราชการและพนักงานมหาวิทยาลัยสายสนับสนุนวิชาการ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  <w:t>ในสถาบันอุดมศึกษา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82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บทความทางวิชาการ เรื่อง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“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อวสานการเลื่อนขั้นเงินเดือน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”</w:t>
            </w:r>
          </w:p>
        </w:tc>
        <w:tc>
          <w:tcPr>
            <w:tcW w:w="1698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83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บทความทางวิชาการ เรื่อง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“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การเลื่อนเงินเดือนในระบบแท่ง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”</w:t>
            </w:r>
          </w:p>
        </w:tc>
        <w:tc>
          <w:tcPr>
            <w:tcW w:w="1698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84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บทความทางวิชาการ เรื่อง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“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ได้อะไร เสียอะไร กับระบบแท่ง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”</w:t>
            </w:r>
          </w:p>
        </w:tc>
        <w:tc>
          <w:tcPr>
            <w:tcW w:w="1698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FD966" w:themeFill="accent4" w:themeFillTint="99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85</w:t>
            </w:r>
          </w:p>
        </w:tc>
        <w:tc>
          <w:tcPr>
            <w:tcW w:w="8123" w:type="dxa"/>
            <w:shd w:val="clear" w:color="auto" w:fill="FFD966" w:themeFill="accent4" w:themeFillTint="99"/>
          </w:tcPr>
          <w:p w:rsidR="00E06C6A" w:rsidRPr="006A2EC0" w:rsidRDefault="00E06C6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รายงานการวิจัยสถาบัน เรื่อง ประสิทธิภาพการใช้ประโยชน์ห้องเรียนจากอาคารของคณะแพทยศาสตร์ มหาวิทยาลัยขอนแก่นประจำปีการศึกษา 2551</w:t>
            </w:r>
          </w:p>
        </w:tc>
        <w:tc>
          <w:tcPr>
            <w:tcW w:w="1698" w:type="dxa"/>
            <w:shd w:val="clear" w:color="auto" w:fill="FFD966" w:themeFill="accent4" w:themeFillTint="99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วิจัย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FFF00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86</w:t>
            </w:r>
          </w:p>
        </w:tc>
        <w:tc>
          <w:tcPr>
            <w:tcW w:w="8123" w:type="dxa"/>
            <w:shd w:val="clear" w:color="auto" w:fill="FFFF00"/>
          </w:tcPr>
          <w:p w:rsidR="00E06C6A" w:rsidRPr="006A2EC0" w:rsidRDefault="00E06C6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คู่มือการปฏิบัติงานสำหรับนักวิเคราะห์นโยบายและแผน เรื่อง วิเคราะห์อัตราอาจารย์คณะเภสัชศาสตร์ มหาวิทยาลัยขอนแก่น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87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บทความทางวิชาการ เรื่อง อวสานของการเลื่อนเงินเดือนข้าราชการแบบ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“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ขั้น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”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และ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“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โควต้า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”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FB09A6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FB09A6">
              <w:rPr>
                <w:rFonts w:cs="Cordia New"/>
                <w:color w:val="0000CC"/>
                <w:sz w:val="44"/>
                <w:szCs w:val="44"/>
                <w:cs/>
              </w:rPr>
              <w:t>แผนถ่ายโอนงานให้เอกชนดำเนินการ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FB09A6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FFF00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89</w:t>
            </w:r>
          </w:p>
        </w:tc>
        <w:tc>
          <w:tcPr>
            <w:tcW w:w="8123" w:type="dxa"/>
            <w:shd w:val="clear" w:color="auto" w:fill="FFFF00"/>
          </w:tcPr>
          <w:p w:rsidR="00E06C6A" w:rsidRPr="006A2EC0" w:rsidRDefault="00FB09A6" w:rsidP="00303C43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FB09A6">
              <w:rPr>
                <w:rFonts w:cs="Cordia New"/>
                <w:color w:val="0000CC"/>
                <w:sz w:val="44"/>
                <w:szCs w:val="44"/>
                <w:cs/>
              </w:rPr>
              <w:t>คู่มือในการจัดทำแผน</w:t>
            </w:r>
            <w:r w:rsidR="00303C43">
              <w:rPr>
                <w:rFonts w:cs="Cordia New" w:hint="cs"/>
                <w:color w:val="0000CC"/>
                <w:sz w:val="44"/>
                <w:szCs w:val="44"/>
                <w:cs/>
              </w:rPr>
              <w:t xml:space="preserve">พัฒนาระยะ </w:t>
            </w:r>
            <w:r w:rsidRPr="00FB09A6">
              <w:rPr>
                <w:rFonts w:cs="Cordia New"/>
                <w:color w:val="0000CC"/>
                <w:sz w:val="44"/>
                <w:szCs w:val="44"/>
                <w:cs/>
              </w:rPr>
              <w:t xml:space="preserve"> 5 ปี</w:t>
            </w:r>
            <w:r w:rsidR="00303C43" w:rsidRPr="00303C43">
              <w:rPr>
                <w:rFonts w:cs="Cordia New"/>
                <w:color w:val="0000CC"/>
                <w:sz w:val="44"/>
                <w:szCs w:val="44"/>
                <w:cs/>
              </w:rPr>
              <w:t>ระดับคณะ</w:t>
            </w:r>
            <w:r w:rsidR="00303C43">
              <w:rPr>
                <w:rFonts w:cs="Cordia New" w:hint="cs"/>
                <w:color w:val="0000CC"/>
                <w:sz w:val="44"/>
                <w:szCs w:val="44"/>
                <w:cs/>
              </w:rPr>
              <w:t>/</w:t>
            </w:r>
            <w:r w:rsidR="00303C43" w:rsidRPr="00303C43">
              <w:rPr>
                <w:rFonts w:cs="Cordia New"/>
                <w:color w:val="0000CC"/>
                <w:sz w:val="44"/>
                <w:szCs w:val="44"/>
                <w:cs/>
              </w:rPr>
              <w:t>หน่วยงาน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E06C6A" w:rsidRPr="006A2EC0" w:rsidRDefault="00FB09A6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90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ภาระงานของผู้ดำรงตำแหน่งผู้เชี่ยวชาญ ระดับ 9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โอกาสและความก้าวหน้าของข้าราชการพลเรือนในสถาบันอุดมศึกษา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92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การวิเคราะห์งบประมาณเงินรายได้ มหาวิทยาลัยขอนแก่น ประจำปีงบประมาณ พ.ศ. 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2554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AB23C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การวิเคราะห์งบประมาณค่าใช้จ่ายภาคบุคลากรมหาวิทยาลัยขอนแก่น ประจำปีงบประมาณ พ.ศ.255</w:t>
            </w:r>
            <w:r w:rsidR="00AB23C7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0-2552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94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ก.พ.อ. กับสองมาตรฐาน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95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 ปล้นกลางมหาวิทยาลัย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วิเคราะห์ระบบการรวมซื้อกระจายส่ง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(เบื้องต้น) มหาวิทยาลัยขอนแก่น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lastRenderedPageBreak/>
              <w:t>97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วิเคราะห์การใช้ประโยชน์จากอาคารคณะศึกษาศาสตร์ ปีการศึกษา 2554 มหาวิทยาลัยขอนแก่น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การวิเคราะห์อัตรากำลังสายสนับสนุน คณะสาธารณสุขศาสตร์ มหาวิทยาลัยขอนแก่น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99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บทความทางวิชาการ เรื่อง โอกาสและความก้าวหน้าของข้าราชการพลเรือนในสถาบันอุดมศึกษา 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>“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ประเภทผู้บริหาร</w:t>
            </w:r>
            <w:r w:rsidRPr="006A2EC0">
              <w:rPr>
                <w:rFonts w:cs="Cordia New"/>
                <w:color w:val="0000CC"/>
                <w:sz w:val="44"/>
                <w:szCs w:val="44"/>
              </w:rPr>
              <w:t xml:space="preserve">” 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ตามประกาศ ก.พ.อ. ลงวันที่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22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 ธันวาคม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2553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ยานพาหนะที่ใช้ในราชการของมหาวิทยาลัยขอนแก่นปี พ.ศ.2555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การวิเคราะห์ค่าถ่ายเอกสารของหน่วยงานในสำนักงานอธิการบดี     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102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6F109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โอกาสและความก้าวหน้าของข้าราชการพลเรือนในสถาบันอุดมศึกษาประเภทวิชาชีพเฉพาะหรือเชี่ยวชาญเฉพาะตามประกาศ ก.พ.อ.</w:t>
            </w:r>
            <w:r w:rsidR="00162EC1"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 xml:space="preserve"> ลงวันที่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22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ธค.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2553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E06C6A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103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E06C6A" w:rsidRPr="006A2EC0" w:rsidRDefault="00E06C6A" w:rsidP="00E06C6A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การวิเคราะห์กำหนดกรอบเชี่ยวชาญ เชี่ยวชาญพิเศษในมหาวิทยาลัย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E06C6A" w:rsidRPr="006A2EC0" w:rsidRDefault="00E06C6A" w:rsidP="00E06C6A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00FF99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104</w:t>
            </w:r>
          </w:p>
        </w:tc>
        <w:tc>
          <w:tcPr>
            <w:tcW w:w="8123" w:type="dxa"/>
            <w:shd w:val="clear" w:color="auto" w:fill="00FF99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เทคนิคการเขียนงานวิเคราะห์</w:t>
            </w:r>
          </w:p>
        </w:tc>
        <w:tc>
          <w:tcPr>
            <w:tcW w:w="1698" w:type="dxa"/>
            <w:shd w:val="clear" w:color="auto" w:fill="00FF99"/>
            <w:vAlign w:val="center"/>
          </w:tcPr>
          <w:p w:rsidR="003D007B" w:rsidRPr="006A2EC0" w:rsidRDefault="003D007B" w:rsidP="00F278D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หนังสือ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00FF99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105</w:t>
            </w:r>
          </w:p>
        </w:tc>
        <w:tc>
          <w:tcPr>
            <w:tcW w:w="8123" w:type="dxa"/>
            <w:shd w:val="clear" w:color="auto" w:fill="00FF99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เทคนิคการเขียนคู่มือการปฏิบัติงาน</w:t>
            </w:r>
          </w:p>
        </w:tc>
        <w:tc>
          <w:tcPr>
            <w:tcW w:w="1698" w:type="dxa"/>
            <w:shd w:val="clear" w:color="auto" w:fill="00FF99"/>
            <w:vAlign w:val="center"/>
          </w:tcPr>
          <w:p w:rsidR="003D007B" w:rsidRPr="006A2EC0" w:rsidRDefault="00103814" w:rsidP="00F278DC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หนังสือ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106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3D007B" w:rsidP="00F278D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เรื่อง วิเคราะห์ผลการเลือกตั้งกรรมการสภามหาวิทยาลัย ประเภทผู้แทนของบุคลากรสายสนับสนุน มหาวิทยาลัยขอนแก่น ปี พ.ศ.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107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บทความทางวิชาการ เรื่อง การตีค่าและประเมินค่างาน</w:t>
            </w:r>
            <w:r w:rsidRPr="002C4018">
              <w:rPr>
                <w:rFonts w:cs="Cordia New"/>
                <w:color w:val="0000CC"/>
                <w:sz w:val="42"/>
                <w:szCs w:val="42"/>
                <w:cs/>
              </w:rPr>
              <w:t>(ช้าอยู่ที่ใคร)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lastRenderedPageBreak/>
              <w:t>108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3D007B" w:rsidP="004B1E8E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รายงานการวิเคราะห์ เรื่อง การลงเวลาปฏิบัติราชการของบุคลากรในอาคารสิริคุณากรสำนัก</w:t>
            </w:r>
            <w:r w:rsidR="004B1E8E">
              <w:rPr>
                <w:rFonts w:cs="Cordia New"/>
                <w:color w:val="0000CC"/>
                <w:sz w:val="44"/>
                <w:szCs w:val="44"/>
                <w:cs/>
              </w:rPr>
              <w:t>งานอธิการบดี มหาวิทยาลัยขอนแก่นปี55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109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E26066" w:rsidP="00F44DA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รายงานการวิเคราะห์ </w:t>
            </w:r>
            <w:r w:rsidRPr="00E26066">
              <w:rPr>
                <w:rFonts w:cs="Cordia New"/>
                <w:color w:val="0000CC"/>
                <w:sz w:val="44"/>
                <w:szCs w:val="44"/>
                <w:cs/>
              </w:rPr>
              <w:t>การใช้ประโย</w:t>
            </w:r>
            <w:r w:rsidR="00F44DA7">
              <w:rPr>
                <w:rFonts w:cs="Cordia New"/>
                <w:color w:val="0000CC"/>
                <w:sz w:val="44"/>
                <w:szCs w:val="44"/>
                <w:cs/>
              </w:rPr>
              <w:t xml:space="preserve">ชน์จากอาคาร คณะเกษตรศาสตร์ ปี </w:t>
            </w:r>
            <w:r w:rsidR="00F44DA7"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</w:t>
            </w:r>
            <w:r w:rsidR="00F44DA7">
              <w:rPr>
                <w:rFonts w:cs="Cordia New" w:hint="cs"/>
                <w:b/>
                <w:bCs/>
                <w:color w:val="0000CC"/>
                <w:sz w:val="44"/>
                <w:szCs w:val="44"/>
                <w:cs/>
              </w:rPr>
              <w:t>0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E26066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110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3D007B" w:rsidP="00F278D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วิเคราะห์อัตรากำลังพนักงานมหาวิทยาลัยสายวิชาการและสายสนับสนุนกลุ่มคณะวิทยาศาสตร์และเทคโนโลยี มหาวิทยาลัย</w:t>
            </w:r>
            <w:r w:rsidR="00F278D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ปี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2555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111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3D007B" w:rsidP="00F278DC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วิเคราะห์อัตรากำลังบุคลากร คณะแพทยศาสตร์ มหาวิทยาลัย</w:t>
            </w:r>
            <w:r w:rsidR="00F278D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112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บทความวิเคราะห์โครงร่างในผลงานคู่มือการปฏิบัติงาน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113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วิเคราะห์อัตรากำลังบุคลากร คณะ</w:t>
            </w: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วิศวกรรม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ศาสตร์ มหาวิทยาลัย</w:t>
            </w:r>
            <w:r w:rsidR="00F278DC" w:rsidRPr="006A2EC0">
              <w:rPr>
                <w:rFonts w:cs="Cordia New"/>
                <w:color w:val="0000CC"/>
                <w:sz w:val="44"/>
                <w:szCs w:val="44"/>
                <w:cs/>
              </w:rPr>
              <w:br/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 xml:space="preserve">ขอนแก่น  </w:t>
            </w:r>
            <w:r w:rsidRPr="006A2EC0">
              <w:rPr>
                <w:rFonts w:cs="Cordia New"/>
                <w:b/>
                <w:bCs/>
                <w:color w:val="0000CC"/>
                <w:sz w:val="44"/>
                <w:szCs w:val="44"/>
                <w:cs/>
              </w:rPr>
              <w:t>2557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วิเคราะห์</w:t>
            </w:r>
          </w:p>
        </w:tc>
      </w:tr>
      <w:tr w:rsidR="003D007B" w:rsidRPr="007A131A" w:rsidTr="00256A19">
        <w:tc>
          <w:tcPr>
            <w:tcW w:w="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114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3D007B" w:rsidRPr="006A2EC0" w:rsidRDefault="003D007B" w:rsidP="003D007B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 w:hint="cs"/>
                <w:color w:val="0000CC"/>
                <w:sz w:val="44"/>
                <w:szCs w:val="44"/>
                <w:cs/>
              </w:rPr>
              <w:t>บทความวิเคราะห์โครงร่างในผลงานการวิเคราะห์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3D007B" w:rsidRPr="006A2EC0" w:rsidRDefault="003D007B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บทความ</w:t>
            </w:r>
          </w:p>
        </w:tc>
      </w:tr>
      <w:tr w:rsidR="00256A19" w:rsidRPr="007A131A" w:rsidTr="00F579BC">
        <w:tc>
          <w:tcPr>
            <w:tcW w:w="698" w:type="dxa"/>
            <w:shd w:val="clear" w:color="auto" w:fill="FFFF00"/>
            <w:vAlign w:val="center"/>
          </w:tcPr>
          <w:p w:rsidR="00256A19" w:rsidRPr="006A2EC0" w:rsidRDefault="00256A19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115</w:t>
            </w:r>
          </w:p>
        </w:tc>
        <w:tc>
          <w:tcPr>
            <w:tcW w:w="8123" w:type="dxa"/>
            <w:shd w:val="clear" w:color="auto" w:fill="FFFF00"/>
          </w:tcPr>
          <w:p w:rsidR="00256A19" w:rsidRPr="006A2EC0" w:rsidRDefault="00256A19" w:rsidP="00256A19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256A19">
              <w:rPr>
                <w:rFonts w:cs="Cordia New"/>
                <w:color w:val="0000CC"/>
                <w:sz w:val="44"/>
                <w:szCs w:val="44"/>
                <w:cs/>
              </w:rPr>
              <w:t>คู่มือ วิเคราะห์อัตรา</w:t>
            </w: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อาจารย์ในสถาบันอุดมศึกษา</w:t>
            </w:r>
            <w:r w:rsidRPr="00256A19">
              <w:rPr>
                <w:rFonts w:cs="Cordia New"/>
                <w:color w:val="0000CC"/>
                <w:sz w:val="44"/>
                <w:szCs w:val="44"/>
                <w:cs/>
              </w:rPr>
              <w:t xml:space="preserve"> ระยะ </w:t>
            </w:r>
            <w:r w:rsidRPr="00256A19">
              <w:rPr>
                <w:rFonts w:cs="Cordia New"/>
                <w:color w:val="0000CC"/>
                <w:sz w:val="44"/>
                <w:szCs w:val="44"/>
              </w:rPr>
              <w:t xml:space="preserve">3_5  </w:t>
            </w:r>
            <w:r w:rsidRPr="00256A19">
              <w:rPr>
                <w:rFonts w:cs="Cordia New"/>
                <w:color w:val="0000CC"/>
                <w:sz w:val="44"/>
                <w:szCs w:val="44"/>
                <w:cs/>
              </w:rPr>
              <w:t>ปี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256A19" w:rsidRPr="006A2EC0" w:rsidRDefault="00256A19" w:rsidP="003D007B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256A19" w:rsidRPr="007A131A" w:rsidTr="00F579BC">
        <w:tc>
          <w:tcPr>
            <w:tcW w:w="698" w:type="dxa"/>
            <w:shd w:val="clear" w:color="auto" w:fill="FFFF00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116</w:t>
            </w:r>
          </w:p>
        </w:tc>
        <w:tc>
          <w:tcPr>
            <w:tcW w:w="8123" w:type="dxa"/>
            <w:shd w:val="clear" w:color="auto" w:fill="FFFF00"/>
          </w:tcPr>
          <w:p w:rsidR="00256A19" w:rsidRPr="006A2EC0" w:rsidRDefault="00256A19" w:rsidP="00F44DA7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คู่มือการปฏิบัติงานสำหรับเจ้าหน้าที่วิเคราะห์นโยบายและแผน เรื่อง การวิเคราะห์อัตรากำลังอาจารย์คณะ</w:t>
            </w: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ทัตนแพท</w:t>
            </w:r>
            <w:r w:rsidR="00F44DA7">
              <w:rPr>
                <w:rFonts w:cs="Cordia New" w:hint="cs"/>
                <w:color w:val="0000CC"/>
                <w:sz w:val="44"/>
                <w:szCs w:val="44"/>
                <w:cs/>
              </w:rPr>
              <w:t>ย</w:t>
            </w: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ศาสตร์ มหาวิทยาลัยขอนแก่น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256A19" w:rsidRPr="006A2EC0" w:rsidRDefault="00256A19" w:rsidP="00256A19">
            <w:pPr>
              <w:jc w:val="center"/>
              <w:rPr>
                <w:color w:val="0000CC"/>
                <w:sz w:val="44"/>
                <w:szCs w:val="44"/>
              </w:rPr>
            </w:pPr>
            <w:r w:rsidRPr="006A2EC0">
              <w:rPr>
                <w:rFonts w:cs="Cordia New"/>
                <w:color w:val="0000CC"/>
                <w:sz w:val="44"/>
                <w:szCs w:val="44"/>
                <w:cs/>
              </w:rPr>
              <w:t>คู่มือ</w:t>
            </w:r>
          </w:p>
        </w:tc>
      </w:tr>
      <w:tr w:rsidR="00E366BE" w:rsidRPr="007A131A" w:rsidTr="00E366BE">
        <w:tc>
          <w:tcPr>
            <w:tcW w:w="698" w:type="dxa"/>
            <w:shd w:val="clear" w:color="auto" w:fill="FBE4D5" w:themeFill="accent2" w:themeFillTint="33"/>
            <w:vAlign w:val="center"/>
          </w:tcPr>
          <w:p w:rsidR="00E366BE" w:rsidRPr="006A2EC0" w:rsidRDefault="00E366BE" w:rsidP="00E366BE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117</w:t>
            </w:r>
          </w:p>
        </w:tc>
        <w:tc>
          <w:tcPr>
            <w:tcW w:w="8123" w:type="dxa"/>
            <w:shd w:val="clear" w:color="auto" w:fill="FBE4D5" w:themeFill="accent2" w:themeFillTint="33"/>
          </w:tcPr>
          <w:p w:rsidR="00E366BE" w:rsidRPr="006A2EC0" w:rsidRDefault="00E366BE" w:rsidP="00E366BE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E366BE">
              <w:rPr>
                <w:rFonts w:cs="Cordia New"/>
                <w:color w:val="0000CC"/>
                <w:sz w:val="44"/>
                <w:szCs w:val="44"/>
                <w:cs/>
              </w:rPr>
              <w:t>วิเคราะห์ผลการเลือกตั้งกรรมการสภามหาวิทยาลัยประเภทผู้แทนข้าราชการพลเรือนในมหาวิทยาลัยขอนแก่น ปี 2558 ชุดที่ 26</w:t>
            </w:r>
          </w:p>
        </w:tc>
        <w:tc>
          <w:tcPr>
            <w:tcW w:w="1698" w:type="dxa"/>
            <w:shd w:val="clear" w:color="auto" w:fill="FBE4D5" w:themeFill="accent2" w:themeFillTint="33"/>
            <w:vAlign w:val="center"/>
          </w:tcPr>
          <w:p w:rsidR="00E366BE" w:rsidRPr="006A2EC0" w:rsidRDefault="00E366BE" w:rsidP="00E366BE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 w:rsidRPr="00E366BE">
              <w:rPr>
                <w:rFonts w:cs="Cordia New"/>
                <w:color w:val="0000CC"/>
                <w:sz w:val="44"/>
                <w:szCs w:val="44"/>
                <w:cs/>
              </w:rPr>
              <w:t>วิเคราะห์</w:t>
            </w:r>
            <w:bookmarkStart w:id="0" w:name="_GoBack"/>
            <w:bookmarkEnd w:id="0"/>
          </w:p>
        </w:tc>
      </w:tr>
      <w:tr w:rsidR="00256A19" w:rsidRPr="007A131A" w:rsidTr="00256A19">
        <w:tc>
          <w:tcPr>
            <w:tcW w:w="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118</w:t>
            </w:r>
          </w:p>
        </w:tc>
        <w:tc>
          <w:tcPr>
            <w:tcW w:w="8123" w:type="dxa"/>
            <w:shd w:val="clear" w:color="auto" w:fill="FFFFFF" w:themeFill="background1"/>
          </w:tcPr>
          <w:p w:rsidR="00256A19" w:rsidRPr="006A2EC0" w:rsidRDefault="00256A19" w:rsidP="00256A19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</w:p>
        </w:tc>
      </w:tr>
      <w:tr w:rsidR="00256A19" w:rsidRPr="007A131A" w:rsidTr="00256A19">
        <w:tc>
          <w:tcPr>
            <w:tcW w:w="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119</w:t>
            </w:r>
          </w:p>
        </w:tc>
        <w:tc>
          <w:tcPr>
            <w:tcW w:w="8123" w:type="dxa"/>
            <w:shd w:val="clear" w:color="auto" w:fill="FFFFFF" w:themeFill="background1"/>
          </w:tcPr>
          <w:p w:rsidR="00256A19" w:rsidRPr="006A2EC0" w:rsidRDefault="00256A19" w:rsidP="00256A19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</w:p>
        </w:tc>
      </w:tr>
      <w:tr w:rsidR="00256A19" w:rsidRPr="007A131A" w:rsidTr="00256A19">
        <w:tc>
          <w:tcPr>
            <w:tcW w:w="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  <w:r>
              <w:rPr>
                <w:rFonts w:cs="Cordia New" w:hint="cs"/>
                <w:color w:val="0000CC"/>
                <w:sz w:val="44"/>
                <w:szCs w:val="44"/>
                <w:cs/>
              </w:rPr>
              <w:t>120</w:t>
            </w:r>
          </w:p>
        </w:tc>
        <w:tc>
          <w:tcPr>
            <w:tcW w:w="8123" w:type="dxa"/>
            <w:shd w:val="clear" w:color="auto" w:fill="FFFFFF" w:themeFill="background1"/>
          </w:tcPr>
          <w:p w:rsidR="00256A19" w:rsidRPr="006A2EC0" w:rsidRDefault="00256A19" w:rsidP="00256A19">
            <w:pPr>
              <w:pStyle w:val="BodyText"/>
              <w:jc w:val="left"/>
              <w:rPr>
                <w:rFonts w:cs="Cordia New"/>
                <w:color w:val="0000CC"/>
                <w:sz w:val="44"/>
                <w:szCs w:val="44"/>
                <w:cs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56A19" w:rsidRPr="006A2EC0" w:rsidRDefault="00256A19" w:rsidP="00256A19">
            <w:pPr>
              <w:pStyle w:val="BodyText"/>
              <w:jc w:val="center"/>
              <w:rPr>
                <w:rFonts w:cs="Cordia New"/>
                <w:color w:val="0000CC"/>
                <w:sz w:val="44"/>
                <w:szCs w:val="44"/>
                <w:cs/>
              </w:rPr>
            </w:pPr>
          </w:p>
        </w:tc>
      </w:tr>
    </w:tbl>
    <w:p w:rsidR="00D35463" w:rsidRPr="007A131A" w:rsidRDefault="00D35463">
      <w:pPr>
        <w:rPr>
          <w:sz w:val="32"/>
          <w:szCs w:val="32"/>
        </w:rPr>
      </w:pPr>
    </w:p>
    <w:sectPr w:rsidR="00D35463" w:rsidRPr="007A131A" w:rsidSect="007A13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74" w:rsidRDefault="00336C74" w:rsidP="000B564B">
      <w:r>
        <w:separator/>
      </w:r>
    </w:p>
  </w:endnote>
  <w:endnote w:type="continuationSeparator" w:id="1">
    <w:p w:rsidR="00336C74" w:rsidRDefault="00336C74" w:rsidP="000B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74" w:rsidRDefault="00336C74" w:rsidP="000B564B">
      <w:r>
        <w:separator/>
      </w:r>
    </w:p>
  </w:footnote>
  <w:footnote w:type="continuationSeparator" w:id="1">
    <w:p w:rsidR="00336C74" w:rsidRDefault="00336C74" w:rsidP="000B5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79822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6F109C" w:rsidRPr="007353E5" w:rsidRDefault="001A0AA6">
        <w:pPr>
          <w:pStyle w:val="Header"/>
          <w:jc w:val="center"/>
          <w:rPr>
            <w:b/>
            <w:bCs/>
          </w:rPr>
        </w:pPr>
        <w:r w:rsidRPr="007353E5">
          <w:rPr>
            <w:b/>
            <w:bCs/>
          </w:rPr>
          <w:fldChar w:fldCharType="begin"/>
        </w:r>
        <w:r w:rsidR="006F109C" w:rsidRPr="007353E5">
          <w:rPr>
            <w:b/>
            <w:bCs/>
          </w:rPr>
          <w:instrText>PAGE   \* MERGEFORMAT</w:instrText>
        </w:r>
        <w:r w:rsidRPr="007353E5">
          <w:rPr>
            <w:b/>
            <w:bCs/>
          </w:rPr>
          <w:fldChar w:fldCharType="separate"/>
        </w:r>
        <w:r w:rsidR="00B325E3" w:rsidRPr="00B325E3">
          <w:rPr>
            <w:rFonts w:cs="Times New Roman"/>
            <w:b/>
            <w:bCs/>
            <w:noProof/>
            <w:szCs w:val="24"/>
            <w:lang w:val="th-TH"/>
          </w:rPr>
          <w:t>1</w:t>
        </w:r>
        <w:r w:rsidRPr="007353E5">
          <w:rPr>
            <w:b/>
            <w:bCs/>
          </w:rPr>
          <w:fldChar w:fldCharType="end"/>
        </w:r>
      </w:p>
    </w:sdtContent>
  </w:sdt>
  <w:p w:rsidR="006F109C" w:rsidRDefault="006F10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0C0E"/>
    <w:rsid w:val="000B564B"/>
    <w:rsid w:val="000E65FA"/>
    <w:rsid w:val="00103814"/>
    <w:rsid w:val="00162EC1"/>
    <w:rsid w:val="001A0AA6"/>
    <w:rsid w:val="001C066A"/>
    <w:rsid w:val="00256A19"/>
    <w:rsid w:val="00282C38"/>
    <w:rsid w:val="002850CB"/>
    <w:rsid w:val="002B0C0E"/>
    <w:rsid w:val="002C4018"/>
    <w:rsid w:val="00303C43"/>
    <w:rsid w:val="00307055"/>
    <w:rsid w:val="00336C74"/>
    <w:rsid w:val="003D007B"/>
    <w:rsid w:val="0042674F"/>
    <w:rsid w:val="00435753"/>
    <w:rsid w:val="004B1E8E"/>
    <w:rsid w:val="006101C0"/>
    <w:rsid w:val="00672DFD"/>
    <w:rsid w:val="006A2EC0"/>
    <w:rsid w:val="006F109C"/>
    <w:rsid w:val="007353E5"/>
    <w:rsid w:val="007A131A"/>
    <w:rsid w:val="00811731"/>
    <w:rsid w:val="00817CB2"/>
    <w:rsid w:val="008238DB"/>
    <w:rsid w:val="00874447"/>
    <w:rsid w:val="008D50F2"/>
    <w:rsid w:val="008F3EFA"/>
    <w:rsid w:val="00925AC9"/>
    <w:rsid w:val="00944ABD"/>
    <w:rsid w:val="00A551C9"/>
    <w:rsid w:val="00AB23C7"/>
    <w:rsid w:val="00B325E3"/>
    <w:rsid w:val="00CF6A43"/>
    <w:rsid w:val="00D00A67"/>
    <w:rsid w:val="00D35463"/>
    <w:rsid w:val="00E06C6A"/>
    <w:rsid w:val="00E26066"/>
    <w:rsid w:val="00E366BE"/>
    <w:rsid w:val="00F278DC"/>
    <w:rsid w:val="00F44DA7"/>
    <w:rsid w:val="00F579BC"/>
    <w:rsid w:val="00FA71D9"/>
    <w:rsid w:val="00FB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0C0E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B0C0E"/>
    <w:rPr>
      <w:rFonts w:ascii="Cordia New" w:eastAsia="Cordia New" w:hAnsi="Cordi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B0C0E"/>
    <w:pPr>
      <w:ind w:left="1140"/>
      <w:jc w:val="both"/>
    </w:pPr>
    <w:rPr>
      <w:rFonts w:ascii="CordiaUPC" w:hAnsi="CordiaUPC" w:cs="CordiaUPC"/>
      <w:color w:val="FF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B0C0E"/>
    <w:rPr>
      <w:rFonts w:ascii="CordiaUPC" w:eastAsia="Times New Roman" w:hAnsi="CordiaUPC" w:cs="CordiaUPC"/>
      <w:color w:val="FF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4AB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B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BD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B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B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BD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5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4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B5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4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JUBPC</dc:creator>
  <cp:lastModifiedBy>User</cp:lastModifiedBy>
  <cp:revision>2</cp:revision>
  <cp:lastPrinted>2015-07-21T06:55:00Z</cp:lastPrinted>
  <dcterms:created xsi:type="dcterms:W3CDTF">2016-03-24T15:35:00Z</dcterms:created>
  <dcterms:modified xsi:type="dcterms:W3CDTF">2016-03-24T15:35:00Z</dcterms:modified>
</cp:coreProperties>
</file>